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FCD" w:rsidRPr="004F2FCD" w:rsidRDefault="004F2FCD" w:rsidP="004F2FCD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222222"/>
          <w:sz w:val="24"/>
          <w:szCs w:val="24"/>
          <w:lang w:eastAsia="hr-HR"/>
        </w:rPr>
      </w:pPr>
    </w:p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65"/>
        <w:gridCol w:w="2502"/>
        <w:gridCol w:w="5"/>
      </w:tblGrid>
      <w:tr w:rsidR="004F2FCD" w:rsidRPr="004F2FCD" w:rsidTr="004F2FCD">
        <w:tc>
          <w:tcPr>
            <w:tcW w:w="8774" w:type="dxa"/>
            <w:noWrap/>
            <w:hideMark/>
          </w:tcPr>
          <w:tbl>
            <w:tblPr>
              <w:tblW w:w="8774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774"/>
            </w:tblGrid>
            <w:tr w:rsidR="004F2FCD" w:rsidRPr="004F2FCD">
              <w:tc>
                <w:tcPr>
                  <w:tcW w:w="0" w:type="auto"/>
                  <w:vAlign w:val="center"/>
                  <w:hideMark/>
                </w:tcPr>
                <w:p w:rsidR="004F2FCD" w:rsidRPr="004F2FCD" w:rsidRDefault="004F2FCD" w:rsidP="004F2FCD">
                  <w:pPr>
                    <w:spacing w:before="100" w:beforeAutospacing="1" w:after="100" w:afterAutospacing="1" w:line="300" w:lineRule="atLeast"/>
                    <w:outlineLvl w:val="2"/>
                    <w:rPr>
                      <w:rFonts w:ascii="Helvetica" w:eastAsia="Times New Roman" w:hAnsi="Helvetica" w:cs="Times New Roman"/>
                      <w:b/>
                      <w:bCs/>
                      <w:color w:val="5F6368"/>
                      <w:sz w:val="27"/>
                      <w:szCs w:val="27"/>
                      <w:lang w:eastAsia="hr-HR"/>
                    </w:rPr>
                  </w:pPr>
                  <w:r w:rsidRPr="004F2FCD">
                    <w:rPr>
                      <w:rFonts w:ascii="Helvetica" w:eastAsia="Times New Roman" w:hAnsi="Helvetica" w:cs="Times New Roman"/>
                      <w:b/>
                      <w:bCs/>
                      <w:color w:val="1F1F1F"/>
                      <w:sz w:val="27"/>
                      <w:szCs w:val="27"/>
                      <w:lang w:eastAsia="hr-HR"/>
                    </w:rPr>
                    <w:t>Zvonimir Aračić</w:t>
                  </w:r>
                </w:p>
              </w:tc>
            </w:tr>
          </w:tbl>
          <w:p w:rsidR="004F2FCD" w:rsidRPr="004F2FCD" w:rsidRDefault="004F2FCD" w:rsidP="004F2FCD">
            <w:pPr>
              <w:spacing w:after="0" w:line="300" w:lineRule="atLeast"/>
              <w:rPr>
                <w:rFonts w:ascii="Helvetica" w:eastAsia="Times New Roman" w:hAnsi="Helvetica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noWrap/>
            <w:hideMark/>
          </w:tcPr>
          <w:p w:rsidR="004F2FCD" w:rsidRPr="004F2FCD" w:rsidRDefault="004F2FCD" w:rsidP="004F2FCD">
            <w:pPr>
              <w:spacing w:after="0" w:line="240" w:lineRule="auto"/>
              <w:jc w:val="right"/>
              <w:rPr>
                <w:rFonts w:ascii="Helvetica" w:eastAsia="Times New Roman" w:hAnsi="Helvetica" w:cs="Times New Roman"/>
                <w:color w:val="222222"/>
                <w:sz w:val="24"/>
                <w:szCs w:val="24"/>
                <w:lang w:eastAsia="hr-HR"/>
              </w:rPr>
            </w:pPr>
            <w:r w:rsidRPr="004F2FCD">
              <w:rPr>
                <w:rFonts w:ascii="Helvetica" w:eastAsia="Times New Roman" w:hAnsi="Helvetica" w:cs="Times New Roman"/>
                <w:color w:val="5E5E5E"/>
                <w:sz w:val="24"/>
                <w:szCs w:val="24"/>
                <w:lang w:eastAsia="hr-HR"/>
              </w:rPr>
              <w:t>čet, 18. pro 09:16 (prije 3 dana)</w:t>
            </w:r>
          </w:p>
        </w:tc>
        <w:tc>
          <w:tcPr>
            <w:tcW w:w="0" w:type="auto"/>
            <w:noWrap/>
            <w:hideMark/>
          </w:tcPr>
          <w:p w:rsidR="004F2FCD" w:rsidRPr="004F2FCD" w:rsidRDefault="004F2FCD" w:rsidP="004F2FCD">
            <w:pPr>
              <w:spacing w:after="0" w:line="240" w:lineRule="auto"/>
              <w:jc w:val="right"/>
              <w:rPr>
                <w:rFonts w:ascii="Helvetica" w:eastAsia="Times New Roman" w:hAnsi="Helvetica" w:cs="Times New Roman"/>
                <w:color w:val="222222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gridSpan w:val="0"/>
            <w:vMerge w:val="restart"/>
            <w:noWrap/>
            <w:hideMark/>
          </w:tcPr>
          <w:p w:rsidR="004F2FCD" w:rsidRPr="004F2FCD" w:rsidRDefault="004F2FCD" w:rsidP="004F2FCD">
            <w:pPr>
              <w:spacing w:after="0" w:line="240" w:lineRule="auto"/>
              <w:ind w:right="-150"/>
              <w:jc w:val="right"/>
              <w:rPr>
                <w:rFonts w:ascii="Helvetica" w:eastAsia="Times New Roman" w:hAnsi="Helvetica" w:cs="Times New Roman"/>
                <w:color w:val="222222"/>
                <w:sz w:val="24"/>
                <w:szCs w:val="24"/>
                <w:lang w:eastAsia="hr-HR"/>
              </w:rPr>
            </w:pPr>
          </w:p>
        </w:tc>
      </w:tr>
      <w:tr w:rsidR="004F2FCD" w:rsidRPr="004F2FCD" w:rsidTr="004F2FCD">
        <w:tc>
          <w:tcPr>
            <w:tcW w:w="0" w:type="auto"/>
            <w:gridSpan w:val="3"/>
            <w:vAlign w:val="center"/>
            <w:hideMark/>
          </w:tcPr>
          <w:tbl>
            <w:tblPr>
              <w:tblW w:w="1368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685"/>
            </w:tblGrid>
            <w:tr w:rsidR="004F2FCD" w:rsidRPr="004F2FCD">
              <w:tc>
                <w:tcPr>
                  <w:tcW w:w="0" w:type="auto"/>
                  <w:noWrap/>
                  <w:vAlign w:val="center"/>
                  <w:hideMark/>
                </w:tcPr>
                <w:p w:rsidR="004F2FCD" w:rsidRPr="004F2FCD" w:rsidRDefault="004F2FCD" w:rsidP="004F2FCD">
                  <w:pPr>
                    <w:spacing w:after="0" w:line="30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4F2FCD">
                    <w:rPr>
                      <w:rFonts w:ascii="Helvetica" w:eastAsia="Times New Roman" w:hAnsi="Helvetica" w:cs="Times New Roman"/>
                      <w:color w:val="5E5E5E"/>
                      <w:sz w:val="24"/>
                      <w:szCs w:val="24"/>
                      <w:lang w:eastAsia="hr-HR"/>
                    </w:rPr>
                    <w:t>prima ja</w:t>
                  </w:r>
                </w:p>
                <w:p w:rsidR="004F2FCD" w:rsidRPr="004F2FCD" w:rsidRDefault="004F2FCD" w:rsidP="004F2FCD">
                  <w:pPr>
                    <w:spacing w:after="0" w:line="300" w:lineRule="atLeast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4F2FC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hr-HR"/>
                    </w:rPr>
                    <w:drawing>
                      <wp:inline distT="0" distB="0" distL="0" distR="0" wp14:anchorId="20C920EC" wp14:editId="5F00C7FD">
                        <wp:extent cx="8255" cy="8255"/>
                        <wp:effectExtent l="0" t="0" r="0" b="0"/>
                        <wp:docPr id="1" name="Picture 1" descr="https://mail.google.com/mail/u/0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s://mail.google.com/mail/u/0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55" cy="82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4F2FCD" w:rsidRPr="004F2FCD" w:rsidRDefault="004F2FCD" w:rsidP="004F2FCD">
            <w:pPr>
              <w:spacing w:after="0" w:line="240" w:lineRule="auto"/>
              <w:rPr>
                <w:rFonts w:ascii="Helvetica" w:eastAsia="Times New Roman" w:hAnsi="Helvetica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gridSpan w:val="0"/>
            <w:vMerge/>
            <w:vAlign w:val="center"/>
            <w:hideMark/>
          </w:tcPr>
          <w:p w:rsidR="004F2FCD" w:rsidRPr="004F2FCD" w:rsidRDefault="004F2FCD" w:rsidP="004F2FCD">
            <w:pPr>
              <w:spacing w:after="0" w:line="240" w:lineRule="auto"/>
              <w:rPr>
                <w:rFonts w:ascii="Helvetica" w:eastAsia="Times New Roman" w:hAnsi="Helvetica" w:cs="Times New Roman"/>
                <w:color w:val="222222"/>
                <w:sz w:val="24"/>
                <w:szCs w:val="24"/>
                <w:lang w:eastAsia="hr-HR"/>
              </w:rPr>
            </w:pPr>
          </w:p>
        </w:tc>
      </w:tr>
    </w:tbl>
    <w:p w:rsidR="004F2FCD" w:rsidRPr="004F2FCD" w:rsidRDefault="004F2FCD" w:rsidP="004F2FCD">
      <w:pPr>
        <w:shd w:val="clear" w:color="auto" w:fill="F0F4F9"/>
        <w:spacing w:after="120" w:line="360" w:lineRule="atLeast"/>
        <w:rPr>
          <w:rFonts w:ascii="Arial" w:eastAsia="Times New Roman" w:hAnsi="Arial" w:cs="Arial"/>
          <w:color w:val="1F1F1F"/>
          <w:sz w:val="24"/>
          <w:szCs w:val="24"/>
          <w:lang w:eastAsia="hr-HR"/>
        </w:rPr>
      </w:pPr>
      <w:r w:rsidRPr="004F2FCD">
        <w:rPr>
          <w:rFonts w:ascii="Arial" w:eastAsia="Times New Roman" w:hAnsi="Arial" w:cs="Arial"/>
          <w:color w:val="1F1F1F"/>
          <w:sz w:val="24"/>
          <w:szCs w:val="24"/>
          <w:lang w:eastAsia="hr-HR"/>
        </w:rPr>
        <w:t>Čini se da je jezik ove poruke engleski</w:t>
      </w:r>
    </w:p>
    <w:p w:rsidR="004F2FCD" w:rsidRPr="004F2FCD" w:rsidRDefault="004F2FCD" w:rsidP="004F2FC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4F2FCD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Poštovana,</w:t>
      </w:r>
    </w:p>
    <w:p w:rsidR="004F2FCD" w:rsidRPr="004F2FCD" w:rsidRDefault="004F2FCD" w:rsidP="004F2FC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4F2FCD" w:rsidRPr="004F2FCD" w:rsidRDefault="004F2FCD" w:rsidP="004F2FC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4F2FCD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Sukladno razgovoru, dostavljam Vam okvirnu procjenu troškova protivne strane koji bi mogli nastati u slučaju nesupjeha u parničnim postupcima.</w:t>
      </w:r>
    </w:p>
    <w:p w:rsidR="004F2FCD" w:rsidRPr="004F2FCD" w:rsidRDefault="004F2FCD" w:rsidP="004F2FC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4F2FCD" w:rsidRPr="004F2FCD" w:rsidRDefault="004F2FCD" w:rsidP="004F2FC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4F2FCD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Napominjem da je isto nezahvalno prejudicirati, posebno uzevši u obzir kompleksnost predmetnog pravnog pitanja stoga se ova procjena temelji na pretpostavci da bi parnični spor od protivne strane iziskivao do deset radnji naplativih u punom obujmu.</w:t>
      </w:r>
    </w:p>
    <w:p w:rsidR="004F2FCD" w:rsidRPr="004F2FCD" w:rsidRDefault="004F2FCD" w:rsidP="004F2FC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4F2FCD" w:rsidRPr="004F2FCD" w:rsidRDefault="004F2FCD" w:rsidP="004F2FC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4F2FCD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Slijedom svega navedenog, ugrubo procijenjujem da bi parnični trošak protivne strane po okončanju spora mogao iznositi 50.000,00 EUR-a.</w:t>
      </w:r>
    </w:p>
    <w:p w:rsidR="004F2FCD" w:rsidRPr="004F2FCD" w:rsidRDefault="004F2FCD" w:rsidP="004F2FC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4F2FCD" w:rsidRPr="004F2FCD" w:rsidRDefault="004F2FCD" w:rsidP="004F2FC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4F2FCD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Iako nije bio predmet našeg razgovora, smatram bitnim za istaknuti kako zahtjev punomoćnika stečajnog dužnika, a bivšeg zakonskog zastupnika, iz podenska od 18. srpnja 2025., kojim traži predujmljenje gore procijenjenog troška, nema zakonsko, ali ni činjenično uporište.</w:t>
      </w:r>
    </w:p>
    <w:p w:rsidR="004F2FCD" w:rsidRPr="004F2FCD" w:rsidRDefault="004F2FCD" w:rsidP="004F2FC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4F2FCD" w:rsidRPr="004F2FCD" w:rsidRDefault="004F2FCD" w:rsidP="004F2FC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4F2FCD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Predmetni postupci pokretali bi se upravo protiv osobe čije nepodmireno dugovanje prema društvu u stečaju iznosi gotovo milion eura. Isti nije, a izgledno je i da neće ispuniti dužnu obvezu. </w:t>
      </w:r>
    </w:p>
    <w:p w:rsidR="004F2FCD" w:rsidRPr="004F2FCD" w:rsidRDefault="004F2FCD" w:rsidP="004F2FC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4F2FCD" w:rsidRPr="004F2FCD" w:rsidRDefault="004F2FCD" w:rsidP="004F2FC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4F2FCD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Dakle, zakonodavac nije predvidio, a niti je Sud u obvezi, štititi prava i potencijalna buduća potraživanja fizičke osobe koja je društvu u stečaju dužna iznos koji dvadeseterostruko prelazi procijenjeni iznos parničnog troška.</w:t>
      </w:r>
    </w:p>
    <w:p w:rsidR="004F2FCD" w:rsidRPr="004F2FCD" w:rsidRDefault="004F2FCD" w:rsidP="004F2FC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4F2FCD" w:rsidRPr="004F2FCD" w:rsidRDefault="004F2FCD" w:rsidP="004F2FC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4F2FCD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Zaključno se napominje da je bivši zakonski zastupnik angažirao punomoćnika u predmetnom stečajnom postupku, stoga je očito u mogućnosti voditi spor koji će se, po odluci u stečajnom postupku, eventualno pokrenuti.</w:t>
      </w:r>
    </w:p>
    <w:p w:rsidR="004F2FCD" w:rsidRPr="004F2FCD" w:rsidRDefault="004F2FCD" w:rsidP="004F2FC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4F2FCD" w:rsidRPr="004F2FCD" w:rsidRDefault="004F2FCD" w:rsidP="004F2FC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4F2FCD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Ostajem na raspolaganju za sva pitanja.</w:t>
      </w:r>
    </w:p>
    <w:p w:rsidR="004F2FCD" w:rsidRPr="004F2FCD" w:rsidRDefault="004F2FCD" w:rsidP="004F2FC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4F2FCD" w:rsidRPr="004F2FCD" w:rsidRDefault="004F2FCD" w:rsidP="004F2FC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4F2FCD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S poštovanjem,</w:t>
      </w:r>
    </w:p>
    <w:p w:rsidR="004F2FCD" w:rsidRPr="004F2FCD" w:rsidRDefault="004F2FCD" w:rsidP="004F2FC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4F2FCD" w:rsidRPr="004F2FCD" w:rsidRDefault="004F2FCD" w:rsidP="004F2FC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4F2FCD">
        <w:rPr>
          <w:rFonts w:ascii="Helvetica" w:eastAsia="Times New Roman" w:hAnsi="Helvetica" w:cs="Arial"/>
          <w:color w:val="000000"/>
          <w:sz w:val="18"/>
          <w:szCs w:val="18"/>
          <w:lang w:eastAsia="hr-HR"/>
        </w:rPr>
        <w:t>Odvjetnik Zvonimir Aračić</w:t>
      </w:r>
      <w:r w:rsidRPr="004F2FCD">
        <w:rPr>
          <w:rFonts w:ascii="Helvetica" w:eastAsia="Times New Roman" w:hAnsi="Helvetica" w:cs="Arial"/>
          <w:color w:val="000000"/>
          <w:sz w:val="18"/>
          <w:szCs w:val="18"/>
          <w:lang w:eastAsia="hr-HR"/>
        </w:rPr>
        <w:br/>
        <w:t>Odvjetničko društvo Aračić i Silić j.t.d.</w:t>
      </w:r>
      <w:r w:rsidRPr="004F2FCD">
        <w:rPr>
          <w:rFonts w:ascii="Helvetica" w:eastAsia="Times New Roman" w:hAnsi="Helvetica" w:cs="Arial"/>
          <w:color w:val="000000"/>
          <w:sz w:val="18"/>
          <w:szCs w:val="18"/>
          <w:lang w:eastAsia="hr-HR"/>
        </w:rPr>
        <w:br/>
        <w:t>Pujanke 34, 21000 Split</w:t>
      </w:r>
      <w:r w:rsidRPr="004F2FCD">
        <w:rPr>
          <w:rFonts w:ascii="Helvetica" w:eastAsia="Times New Roman" w:hAnsi="Helvetica" w:cs="Arial"/>
          <w:color w:val="000000"/>
          <w:sz w:val="18"/>
          <w:szCs w:val="18"/>
          <w:lang w:eastAsia="hr-HR"/>
        </w:rPr>
        <w:br/>
        <w:t>+385 21 210 016</w:t>
      </w:r>
      <w:r w:rsidRPr="004F2FCD">
        <w:rPr>
          <w:rFonts w:ascii="Helvetica" w:eastAsia="Times New Roman" w:hAnsi="Helvetica" w:cs="Arial"/>
          <w:color w:val="000000"/>
          <w:sz w:val="18"/>
          <w:szCs w:val="18"/>
          <w:lang w:eastAsia="hr-HR"/>
        </w:rPr>
        <w:br/>
      </w:r>
      <w:hyperlink r:id="rId6" w:tgtFrame="_blank" w:history="1">
        <w:r w:rsidRPr="004F2FCD">
          <w:rPr>
            <w:rFonts w:ascii="Helvetica" w:eastAsia="Times New Roman" w:hAnsi="Helvetica" w:cs="Arial"/>
            <w:color w:val="1155CC"/>
            <w:sz w:val="18"/>
            <w:szCs w:val="18"/>
            <w:u w:val="single"/>
            <w:lang w:eastAsia="hr-HR"/>
          </w:rPr>
          <w:t>info@od-aracic-silic.hr</w:t>
        </w:r>
      </w:hyperlink>
    </w:p>
    <w:p w:rsidR="000A1CD3" w:rsidRDefault="000A1CD3">
      <w:bookmarkStart w:id="0" w:name="_GoBack"/>
      <w:bookmarkEnd w:id="0"/>
    </w:p>
    <w:sectPr w:rsidR="000A1C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FCD"/>
    <w:rsid w:val="000A1CD3"/>
    <w:rsid w:val="004F2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F2F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2F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F2F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2F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8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95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09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474080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22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01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221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45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27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9120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9872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9517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1351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20995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74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27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128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448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2483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6402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2050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105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6455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2656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5332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5260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1936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0567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0115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5798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0930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0521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7586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7810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6849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0066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8700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4771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799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395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info@od-aracic-silic.hr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Balikic</dc:creator>
  <cp:lastModifiedBy>Ana Balikic</cp:lastModifiedBy>
  <cp:revision>1</cp:revision>
  <dcterms:created xsi:type="dcterms:W3CDTF">2025-12-21T15:56:00Z</dcterms:created>
  <dcterms:modified xsi:type="dcterms:W3CDTF">2025-12-21T15:56:00Z</dcterms:modified>
</cp:coreProperties>
</file>